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ind w:left="18" w:hanging="10"/>
        <w:jc w:val="center"/>
        <w:spacing w:after="365" w:line="259" w:lineRule="auto"/>
      </w:pPr>
      <w:r>
        <w:rPr>
          <w:b/>
          <w:sz w:val="26"/>
        </w:rPr>
        <w:t>LAND</w:t>
      </w:r>
      <w:r>
        <w:rPr>
          <w:lang w:eastAsia="ko-KR"/>
          <w:b/>
          <w:sz w:val="26"/>
          <w:rtl w:val="off"/>
        </w:rPr>
        <w:t xml:space="preserve"> PRIME</w:t>
      </w:r>
      <w:r>
        <w:rPr>
          <w:b/>
          <w:sz w:val="26"/>
        </w:rPr>
        <w:t xml:space="preserve"> CASHBACK PROMOTION</w:t>
      </w:r>
    </w:p>
    <w:p>
      <w:pPr>
        <w:ind w:left="18" w:hanging="10"/>
        <w:jc w:val="center"/>
        <w:spacing w:after="274" w:line="259" w:lineRule="auto"/>
      </w:pPr>
      <w:r>
        <w:rPr>
          <w:b/>
          <w:sz w:val="26"/>
        </w:rPr>
        <w:t>Terms &amp; Conditions</w:t>
      </w:r>
    </w:p>
    <w:p>
      <w:pPr>
        <w:ind w:left="0" w:firstLine="0"/>
        <w:spacing w:after="296"/>
      </w:pPr>
      <w:r>
        <w:t>Land</w:t>
      </w:r>
      <w:r>
        <w:rPr>
          <w:lang w:eastAsia="ko-KR"/>
          <w:rtl w:val="off"/>
        </w:rPr>
        <w:t xml:space="preserve"> Prime</w:t>
      </w:r>
      <w:r>
        <w:t xml:space="preserve"> is running "CASHBACK PROMOTION" (hereinafter referred to as the "Promotion") and invites all new and existing clients to participate. By participating in this Promotion, you agree to be bound by the Terms and Conditions herein (hereinafter referred to as the "Terms") as these are set out below</w:t>
      </w:r>
      <w:r>
        <w:rPr>
          <w:lang w:eastAsia="ko-KR"/>
          <w:rtl w:val="off"/>
        </w:rPr>
        <w:t>.</w:t>
      </w:r>
    </w:p>
    <w:p>
      <w:pPr>
        <w:ind w:left="0" w:firstLine="0"/>
        <w:spacing w:after="328" w:line="259" w:lineRule="auto"/>
      </w:pPr>
      <w:r>
        <w:rPr>
          <w:b/>
        </w:rPr>
        <w:t>GENERAL RULES</w:t>
      </w:r>
    </w:p>
    <w:p>
      <w:pPr>
        <w:ind w:hanging="360"/>
        <w:numPr>
          <w:ilvl w:val="0"/>
          <w:numId w:val="1"/>
        </w:numPr>
      </w:pPr>
      <w:r>
        <w:t>This promotion is only available for all Land</w:t>
      </w:r>
      <w:r>
        <w:rPr>
          <w:lang w:eastAsia="ko-KR"/>
          <w:rtl w:val="off"/>
        </w:rPr>
        <w:t xml:space="preserve"> Prime</w:t>
      </w:r>
      <w:r>
        <w:t xml:space="preserve"> Clients, who opened any trading </w:t>
      </w:r>
      <w:r>
        <w:t>account(</w:t>
      </w:r>
      <w:r>
        <w:t xml:space="preserve">Standard,ECN and Swap-Free) from </w:t>
      </w:r>
      <w:r>
        <w:rPr>
          <w:lang w:eastAsia="ko-KR"/>
          <w:rtl w:val="off"/>
        </w:rPr>
        <w:t>Indonesia</w:t>
      </w:r>
      <w:r>
        <w:t>.</w:t>
      </w:r>
    </w:p>
    <w:p>
      <w:pPr>
        <w:ind w:hanging="360"/>
        <w:numPr>
          <w:ilvl w:val="0"/>
          <w:numId w:val="1"/>
        </w:numPr>
      </w:pPr>
      <w:r>
        <w:t xml:space="preserve">Period of the promotion is </w:t>
      </w:r>
      <w:r>
        <w:rPr>
          <w:lang w:eastAsia="ko-KR"/>
          <w:rtl w:val="off"/>
        </w:rPr>
        <w:t>1</w:t>
      </w:r>
      <w:r>
        <w:t xml:space="preserve"> month </w:t>
      </w:r>
      <w:r>
        <w:t>–</w:t>
      </w:r>
      <w:r>
        <w:t xml:space="preserve"> </w:t>
      </w:r>
      <w:r>
        <w:rPr>
          <w:lang w:eastAsia="ko-KR"/>
          <w:rtl w:val="off"/>
        </w:rPr>
        <w:t>2023.12.01~2023.12.31.</w:t>
      </w:r>
    </w:p>
    <w:p>
      <w:pPr>
        <w:ind w:hanging="360"/>
        <w:numPr>
          <w:ilvl w:val="0"/>
          <w:numId w:val="1"/>
        </w:numPr>
        <w:rPr>
          <w:lang w:eastAsia="ko-KR"/>
          <w:rFonts w:hint="eastAsia"/>
          <w:color w:val="000000"/>
          <w:rtl w:val="off"/>
        </w:rPr>
      </w:pPr>
      <w:r>
        <w:rPr>
          <w:color w:val="000000"/>
        </w:rPr>
        <w:t>Registration is required in order to participate in promotion.</w:t>
      </w:r>
    </w:p>
    <w:p>
      <w:pPr>
        <w:ind w:hanging="360"/>
        <w:numPr>
          <w:ilvl w:val="0"/>
          <w:numId w:val="1"/>
        </w:numPr>
      </w:pPr>
      <w:r>
        <w:t>Clients must make a deposit in this account in the amount of at least 200 USD during the promotion period. Internal transfers between own accounts are not considered as new deposits.</w:t>
      </w:r>
    </w:p>
    <w:p>
      <w:pPr>
        <w:ind w:hanging="360"/>
        <w:numPr>
          <w:ilvl w:val="0"/>
          <w:numId w:val="1"/>
        </w:numPr>
      </w:pPr>
      <w:r>
        <w:t>Clients must make the volume of at least 1 trading lot in Forex or Metals. Only trading operations opened and closed during the promotion period are considered.</w:t>
      </w:r>
    </w:p>
    <w:p>
      <w:pPr>
        <w:ind w:hanging="360"/>
        <w:numPr>
          <w:ilvl w:val="0"/>
          <w:numId w:val="1"/>
        </w:numPr>
        <w:spacing w:after="11"/>
      </w:pPr>
      <w:r>
        <w:t>Cashback is automatically calculated for every 1 closed lot trade and cashback amount will be calculated as follows per month.</w:t>
      </w:r>
    </w:p>
    <w:p>
      <w:pPr>
        <w:ind w:left="720" w:firstLine="0"/>
        <w:spacing w:after="7"/>
      </w:pPr>
      <w:r>
        <w:rPr>
          <w:lang w:eastAsia="ko-KR"/>
          <w:rtl w:val="off"/>
        </w:rPr>
        <w:t>*</w:t>
      </w:r>
      <w:r>
        <w:t>Standard</w:t>
      </w:r>
      <w:r>
        <w:rPr>
          <w:lang w:eastAsia="ko-KR"/>
          <w:rtl w:val="off"/>
        </w:rPr>
        <w:t xml:space="preserve"> </w:t>
      </w:r>
      <w:r>
        <w:t>/</w:t>
      </w:r>
      <w:r>
        <w:rPr>
          <w:lang w:eastAsia="ko-KR"/>
          <w:rtl w:val="off"/>
        </w:rPr>
        <w:t xml:space="preserve"> </w:t>
      </w:r>
      <w:r>
        <w:t xml:space="preserve">Swap-Free </w:t>
      </w:r>
      <w:r>
        <w:t>Account :</w:t>
      </w:r>
      <w:r>
        <w:t xml:space="preserve"> $</w:t>
      </w:r>
      <w:r>
        <w:rPr>
          <w:lang w:eastAsia="ko-KR"/>
          <w:rtl w:val="off"/>
        </w:rPr>
        <w:t>4</w:t>
      </w:r>
      <w:r>
        <w:t xml:space="preserve"> per lot</w:t>
      </w:r>
    </w:p>
    <w:p>
      <w:pPr>
        <w:ind w:left="720" w:firstLine="0"/>
      </w:pPr>
      <w:r>
        <w:rPr>
          <w:lang w:eastAsia="ko-KR"/>
          <w:rtl w:val="off"/>
        </w:rPr>
        <w:t>*</w:t>
      </w:r>
      <w:r>
        <w:t>ECN Account:  $</w:t>
      </w:r>
      <w:r>
        <w:rPr>
          <w:lang w:eastAsia="ko-KR"/>
          <w:rtl w:val="off"/>
        </w:rPr>
        <w:t>2</w:t>
      </w:r>
      <w:r>
        <w:t xml:space="preserve"> per lot</w:t>
      </w:r>
    </w:p>
    <w:p>
      <w:pPr>
        <w:ind w:hanging="360"/>
        <w:numPr>
          <w:ilvl w:val="0"/>
          <w:numId w:val="1"/>
        </w:numPr>
      </w:pPr>
      <w:r>
        <w:t>If a client has one, two or more accounts, on each of which the conditions specified in clause 4 have been fulfilled one or more times, he or she will receive the corresponding cashback.</w:t>
      </w:r>
    </w:p>
    <w:p>
      <w:pPr>
        <w:ind w:hanging="360"/>
        <w:numPr>
          <w:ilvl w:val="0"/>
          <w:numId w:val="1"/>
        </w:numPr>
        <w:rPr>
          <w:lang w:eastAsia="ko-KR"/>
          <w:rFonts w:hint="eastAsia"/>
          <w:rtl w:val="off"/>
        </w:rPr>
      </w:pPr>
      <w:r>
        <w:t xml:space="preserve">The </w:t>
      </w:r>
      <w:r>
        <w:rPr>
          <w:lang w:eastAsia="ko-KR"/>
          <w:rtl w:val="off"/>
        </w:rPr>
        <w:t xml:space="preserve">fist </w:t>
      </w:r>
      <w:r>
        <w:t>cashback</w:t>
      </w:r>
      <w:r>
        <w:rPr>
          <w:lang w:eastAsia="ko-KR"/>
          <w:rtl w:val="off"/>
        </w:rPr>
        <w:t xml:space="preserve"> $2 will be credited to the client's MT4/5 Account within 24 hours of the next day. </w:t>
      </w:r>
      <w:r>
        <w:rPr>
          <w:caps w:val="off"/>
          <w:rFonts w:ascii="Arial" w:eastAsia="Arial" w:hAnsi="Arial" w:cs="noto"/>
          <w:b w:val="0"/>
          <w:i w:val="0"/>
          <w:sz w:val="22"/>
        </w:rPr>
        <w:t>Additional</w:t>
      </w:r>
      <w:r>
        <w:rPr>
          <w:caps w:val="off"/>
          <w:lang w:eastAsia="ko-KR"/>
          <w:rFonts w:ascii="Arial" w:eastAsia="Arial" w:hAnsi="Arial" w:cs="noto"/>
          <w:b w:val="0"/>
          <w:i w:val="0"/>
          <w:sz w:val="22"/>
          <w:rtl w:val="off"/>
        </w:rPr>
        <w:t xml:space="preserve"> </w:t>
      </w:r>
      <w:r>
        <w:rPr>
          <w:lang w:eastAsia="ko-KR"/>
          <w:rtl w:val="off"/>
        </w:rPr>
        <w:t xml:space="preserve">$2 </w:t>
      </w:r>
      <w:r>
        <w:t>will be credited to the client’s MT4/5 Account within 14 calendar days of the following month.</w:t>
      </w:r>
    </w:p>
    <w:p>
      <w:pPr>
        <w:ind w:left="705" w:hanging="360"/>
        <w:numPr>
          <w:ilvl w:val="0"/>
          <w:numId w:val="1"/>
        </w:numPr>
        <w:spacing w:after="0" w:line="240"/>
        <w:rPr>
          <w:lang w:eastAsia="ko-KR"/>
          <w:rFonts w:ascii="Arial" w:eastAsia="Arial" w:hAnsi="Arial" w:hint="eastAsia"/>
          <w:rtl w:val="off"/>
        </w:rPr>
      </w:pPr>
      <w:r>
        <w:rPr>
          <w:caps w:val="off"/>
          <w:rFonts w:ascii="Arial" w:eastAsia="Arial" w:hAnsi="Arial" w:cs="noto"/>
          <w:b w:val="0"/>
          <w:i w:val="0"/>
          <w:sz w:val="22"/>
        </w:rPr>
        <w:t>The Additional</w:t>
      </w:r>
      <w:r>
        <w:rPr>
          <w:caps w:val="off"/>
          <w:lang w:eastAsia="ko-KR"/>
          <w:rFonts w:ascii="Arial" w:eastAsia="Arial" w:hAnsi="Arial" w:cs="noto"/>
          <w:b w:val="0"/>
          <w:i w:val="0"/>
          <w:sz w:val="22"/>
          <w:rtl w:val="off"/>
        </w:rPr>
        <w:t xml:space="preserve"> </w:t>
      </w:r>
      <w:r>
        <w:rPr>
          <w:lang w:eastAsia="ko-KR"/>
          <w:rtl w:val="off"/>
        </w:rPr>
        <w:t xml:space="preserve">$2 </w:t>
      </w:r>
      <w:r>
        <w:rPr>
          <w:caps w:val="off"/>
          <w:rFonts w:ascii="Arial" w:eastAsia="Arial" w:hAnsi="Arial" w:cs="noto"/>
          <w:b w:val="0"/>
          <w:i w:val="0"/>
          <w:sz w:val="22"/>
        </w:rPr>
        <w:t>cashback amount can be up to 50% of net deposit.</w:t>
      </w:r>
      <w:r>
        <w:rPr>
          <w:lang w:eastAsia="ko-KR"/>
          <w:rFonts w:ascii="Arial" w:eastAsia="Arial" w:hAnsi="Arial" w:hint="default"/>
          <w:rtl w:val="off"/>
        </w:rPr>
        <w:t xml:space="preserve"> </w:t>
      </w:r>
    </w:p>
    <w:p>
      <w:pPr>
        <w:ind w:leftChars="0" w:left="705" w:hanging="360"/>
        <w:spacing w:after="0" w:line="240"/>
        <w:rPr>
          <w:lang w:eastAsia="ko-KR"/>
          <w:rFonts w:ascii="Arial" w:eastAsia="Arial" w:hAnsi="Arial" w:hint="eastAsia"/>
          <w:rtl w:val="off"/>
        </w:rPr>
      </w:pPr>
      <w:r>
        <w:rPr>
          <w:lang w:eastAsia="ko-KR"/>
          <w:rFonts w:ascii="Arial" w:eastAsia="Arial" w:hAnsi="Arial" w:hint="default"/>
          <w:rtl w:val="off"/>
        </w:rPr>
        <w:t xml:space="preserve">      *Net Deposit = Deposit amount - Withdrawal amount</w:t>
      </w:r>
    </w:p>
    <w:p>
      <w:pPr>
        <w:ind w:leftChars="0" w:left="705" w:hanging="360"/>
        <w:spacing w:after="0" w:line="240"/>
        <w:rPr>
          <w:lang w:eastAsia="ko-KR"/>
          <w:rFonts w:ascii="Arial" w:eastAsia="Arial" w:hAnsi="Arial" w:hint="eastAsia"/>
          <w:rtl w:val="off"/>
        </w:rPr>
      </w:pPr>
      <w:r>
        <w:rPr>
          <w:lang w:eastAsia="ko-KR"/>
          <w:rFonts w:ascii="Arial" w:eastAsia="Arial" w:hAnsi="Arial" w:hint="default"/>
          <w:rtl w:val="off"/>
        </w:rPr>
        <w:t xml:space="preserve">      ex) Deposit amount $100, Withdrawal amount $50</w:t>
      </w:r>
    </w:p>
    <w:p>
      <w:pPr>
        <w:ind w:leftChars="0" w:left="705" w:hanging="360"/>
        <w:spacing w:after="0" w:line="240"/>
        <w:rPr>
          <w:lang w:eastAsia="ko-KR"/>
          <w:rFonts w:ascii="Arial" w:eastAsia="Arial" w:hAnsi="Arial" w:hint="eastAsia"/>
          <w:rtl w:val="off"/>
        </w:rPr>
      </w:pPr>
      <w:r>
        <w:rPr>
          <w:lang w:eastAsia="ko-KR"/>
          <w:rFonts w:ascii="Arial" w:eastAsia="Arial" w:hAnsi="Arial" w:hint="default"/>
          <w:rtl w:val="off"/>
        </w:rPr>
        <w:t xml:space="preserve">            Cashback amount : $50 *50% = $25</w:t>
      </w:r>
    </w:p>
    <w:p>
      <w:pPr>
        <w:ind w:leftChars="0" w:left="705" w:hanging="360"/>
        <w:spacing w:after="0" w:line="240"/>
        <w:rPr>
          <w:lang w:eastAsia="ko-KR"/>
          <w:rFonts w:ascii="Arial" w:eastAsia="Arial" w:hAnsi="Arial" w:hint="eastAsia"/>
          <w:rtl w:val="off"/>
        </w:rPr>
      </w:pPr>
    </w:p>
    <w:p>
      <w:pPr>
        <w:ind w:leftChars="0" w:left="705" w:hanging="360"/>
        <w:spacing w:after="0" w:line="240"/>
        <w:rPr>
          <w:rFonts w:ascii="Arial" w:eastAsia="Arial" w:hAnsi="Arial" w:hint="default"/>
        </w:rPr>
      </w:pPr>
    </w:p>
    <w:p>
      <w:pPr>
        <w:ind w:hanging="360"/>
        <w:numPr>
          <w:ilvl w:val="0"/>
          <w:numId w:val="1"/>
        </w:numPr>
      </w:pPr>
      <w:r>
        <w:t>Any MT4/5 account that has any credit bonus is not eligible to get cashback.</w:t>
      </w:r>
    </w:p>
    <w:p>
      <w:pPr>
        <w:ind w:hanging="360"/>
        <w:numPr>
          <w:ilvl w:val="0"/>
          <w:numId w:val="1"/>
        </w:numPr>
        <w:rPr>
          <w:lang w:eastAsia="ko-KR"/>
          <w:rFonts w:hint="eastAsia"/>
          <w:rtl w:val="off"/>
        </w:rPr>
      </w:pPr>
      <w:r>
        <w:rPr>
          <w:lang w:eastAsia="ko-KR"/>
          <w:rFonts w:hint="eastAsia"/>
          <w:rtl w:val="off"/>
        </w:rPr>
        <w:t xml:space="preserve">Clients who belong to Land Prime IB </w:t>
      </w:r>
      <w:r>
        <w:t>is not eligible to</w:t>
      </w:r>
      <w:r>
        <w:rPr>
          <w:lang w:eastAsia="ko-KR"/>
          <w:rtl w:val="off"/>
        </w:rPr>
        <w:t xml:space="preserve"> </w:t>
      </w:r>
      <w:r>
        <w:t>participate in</w:t>
      </w:r>
      <w:r>
        <w:rPr>
          <w:lang w:eastAsia="ko-KR"/>
          <w:rtl w:val="off"/>
        </w:rPr>
        <w:t xml:space="preserve"> </w:t>
      </w:r>
      <w:r>
        <w:t>cashback</w:t>
      </w:r>
      <w:r>
        <w:rPr>
          <w:lang w:eastAsia="ko-KR"/>
          <w:rtl w:val="off"/>
        </w:rPr>
        <w:t xml:space="preserve"> promotion.</w:t>
      </w:r>
    </w:p>
    <w:p>
      <w:pPr>
        <w:ind w:hanging="360"/>
        <w:numPr>
          <w:ilvl w:val="0"/>
          <w:numId w:val="1"/>
        </w:numPr>
      </w:pPr>
      <w:r>
        <w:t xml:space="preserve">Clients referred by a PAMM/MAM or money manager are not eligible to participate in Cashback promotion; </w:t>
      </w:r>
      <w:r>
        <w:t>however</w:t>
      </w:r>
      <w:r>
        <w:t xml:space="preserve"> you are still eligible to our offers if you have any additional accounts that are not associated with PAMM/MAM/Account Manager.</w:t>
      </w:r>
    </w:p>
    <w:p>
      <w:pPr>
        <w:ind w:hanging="360"/>
        <w:numPr>
          <w:ilvl w:val="0"/>
          <w:numId w:val="1"/>
        </w:numPr>
      </w:pPr>
      <w:r>
        <w:t>Land</w:t>
      </w:r>
      <w:r>
        <w:rPr>
          <w:lang w:eastAsia="ko-KR"/>
          <w:rtl w:val="off"/>
        </w:rPr>
        <w:t xml:space="preserve"> Prime</w:t>
      </w:r>
      <w:r>
        <w:t xml:space="preserve"> reserves the right at any time and from time to time to modify or discontinue, temporarily or permanently, this cashback promotion with or without prior notice due to reasons outside its control (including, without limitation, in the case of anticipated, suspected or actual fraud)</w:t>
      </w:r>
    </w:p>
    <w:p>
      <w:pPr>
        <w:ind w:hanging="360"/>
        <w:numPr>
          <w:ilvl w:val="0"/>
          <w:numId w:val="1"/>
        </w:numPr>
      </w:pPr>
      <w:r>
        <w:t>Land</w:t>
      </w:r>
      <w:r>
        <w:rPr>
          <w:lang w:eastAsia="ko-KR"/>
          <w:rtl w:val="off"/>
        </w:rPr>
        <w:t xml:space="preserve"> Prime</w:t>
      </w:r>
      <w:r>
        <w:t xml:space="preserve"> reserves the right of final interpretation for this promotion.</w:t>
      </w:r>
    </w:p>
    <w:sectPr>
      <w:pgSz w:w="11920" w:h="16840"/>
      <w:pgMar w:top="1486" w:right="1462" w:bottom="189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Arial">
    <w:panose1 w:val="020B0604020202020204"/>
    <w:family w:val="swiss"/>
    <w:charset w:val="00"/>
    <w:notTrueType w:val="false"/>
    <w:sig w:usb0="E0002EFF" w:usb1="C000785B" w:usb2="00000009" w:usb3="00000001" w:csb0="400001FF" w:csb1="FFFF0000"/>
  </w:font>
  <w:font w:name="noto">
    <w:notTrueType w:val="fals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296d6b1b"/>
    <w:multiLevelType w:val="hybridMultilevel"/>
    <w:tmpl w:val="797add04"/>
    <w:lvl w:ilvl="0" w:tplc="63b22fac">
      <w:start w:val="1"/>
      <w:lvlText w:val="%1."/>
      <w:lvlJc w:val="left"/>
      <w:pPr>
        <w:ind w:left="705"/>
      </w:pPr>
      <w:rPr>
        <w:bdr w:val="none"/>
        <w:rFonts w:ascii="Arial" w:eastAsia="Arial" w:hAnsi="Arial" w:cs="Arial"/>
        <w:b w:val="0"/>
        <w:i w:val="0"/>
        <w:strike w:val="off"/>
        <w:color w:val="000000"/>
        <w:sz w:val="22"/>
        <w:szCs w:val="22"/>
        <w:dstrike w:val="off"/>
        <w:u w:val="none" w:color="000000"/>
        <w:shd w:val="clear" w:color="auto" w:fill="auto"/>
        <w:vertAlign w:val="baseline"/>
      </w:rPr>
    </w:lvl>
    <w:lvl w:ilvl="1" w:tplc="30c2d148">
      <w:start w:val="1"/>
      <w:numFmt w:val="lowerLetter"/>
      <w:lvlText w:val="%2"/>
      <w:lvlJc w:val="left"/>
      <w:pPr>
        <w:ind w:left="1385"/>
      </w:pPr>
      <w:rPr>
        <w:bdr w:val="none"/>
        <w:rFonts w:ascii="Arial" w:eastAsia="Arial" w:hAnsi="Arial" w:cs="Arial"/>
        <w:b w:val="0"/>
        <w:i w:val="0"/>
        <w:strike w:val="off"/>
        <w:color w:val="000000"/>
        <w:sz w:val="22"/>
        <w:szCs w:val="22"/>
        <w:dstrike w:val="off"/>
        <w:u w:val="none" w:color="000000"/>
        <w:shd w:val="clear" w:color="auto" w:fill="auto"/>
        <w:vertAlign w:val="baseline"/>
      </w:rPr>
    </w:lvl>
    <w:lvl w:ilvl="2" w:tplc="6876d2de">
      <w:start w:val="1"/>
      <w:numFmt w:val="lowerRoman"/>
      <w:lvlText w:val="%3"/>
      <w:lvlJc w:val="left"/>
      <w:pPr>
        <w:ind w:left="2105"/>
      </w:pPr>
      <w:rPr>
        <w:bdr w:val="none"/>
        <w:rFonts w:ascii="Arial" w:eastAsia="Arial" w:hAnsi="Arial" w:cs="Arial"/>
        <w:b w:val="0"/>
        <w:i w:val="0"/>
        <w:strike w:val="off"/>
        <w:color w:val="000000"/>
        <w:sz w:val="22"/>
        <w:szCs w:val="22"/>
        <w:dstrike w:val="off"/>
        <w:u w:val="none" w:color="000000"/>
        <w:shd w:val="clear" w:color="auto" w:fill="auto"/>
        <w:vertAlign w:val="baseline"/>
      </w:rPr>
    </w:lvl>
    <w:lvl w:ilvl="3" w:tplc="46547f3e">
      <w:start w:val="1"/>
      <w:lvlText w:val="%4"/>
      <w:lvlJc w:val="left"/>
      <w:pPr>
        <w:ind w:left="2825"/>
      </w:pPr>
      <w:rPr>
        <w:bdr w:val="none"/>
        <w:rFonts w:ascii="Arial" w:eastAsia="Arial" w:hAnsi="Arial" w:cs="Arial"/>
        <w:b w:val="0"/>
        <w:i w:val="0"/>
        <w:strike w:val="off"/>
        <w:color w:val="000000"/>
        <w:sz w:val="22"/>
        <w:szCs w:val="22"/>
        <w:dstrike w:val="off"/>
        <w:u w:val="none" w:color="000000"/>
        <w:shd w:val="clear" w:color="auto" w:fill="auto"/>
        <w:vertAlign w:val="baseline"/>
      </w:rPr>
    </w:lvl>
    <w:lvl w:ilvl="4" w:tplc="a18b700">
      <w:start w:val="1"/>
      <w:numFmt w:val="lowerLetter"/>
      <w:lvlText w:val="%5"/>
      <w:lvlJc w:val="left"/>
      <w:pPr>
        <w:ind w:left="3545"/>
      </w:pPr>
      <w:rPr>
        <w:bdr w:val="none"/>
        <w:rFonts w:ascii="Arial" w:eastAsia="Arial" w:hAnsi="Arial" w:cs="Arial"/>
        <w:b w:val="0"/>
        <w:i w:val="0"/>
        <w:strike w:val="off"/>
        <w:color w:val="000000"/>
        <w:sz w:val="22"/>
        <w:szCs w:val="22"/>
        <w:dstrike w:val="off"/>
        <w:u w:val="none" w:color="000000"/>
        <w:shd w:val="clear" w:color="auto" w:fill="auto"/>
        <w:vertAlign w:val="baseline"/>
      </w:rPr>
    </w:lvl>
    <w:lvl w:ilvl="5" w:tplc="1158ac86">
      <w:start w:val="1"/>
      <w:numFmt w:val="lowerRoman"/>
      <w:lvlText w:val="%6"/>
      <w:lvlJc w:val="left"/>
      <w:pPr>
        <w:ind w:left="4265"/>
      </w:pPr>
      <w:rPr>
        <w:bdr w:val="none"/>
        <w:rFonts w:ascii="Arial" w:eastAsia="Arial" w:hAnsi="Arial" w:cs="Arial"/>
        <w:b w:val="0"/>
        <w:i w:val="0"/>
        <w:strike w:val="off"/>
        <w:color w:val="000000"/>
        <w:sz w:val="22"/>
        <w:szCs w:val="22"/>
        <w:dstrike w:val="off"/>
        <w:u w:val="none" w:color="000000"/>
        <w:shd w:val="clear" w:color="auto" w:fill="auto"/>
        <w:vertAlign w:val="baseline"/>
      </w:rPr>
    </w:lvl>
    <w:lvl w:ilvl="6" w:tplc="43be405a">
      <w:start w:val="1"/>
      <w:lvlText w:val="%7"/>
      <w:lvlJc w:val="left"/>
      <w:pPr>
        <w:ind w:left="4985"/>
      </w:pPr>
      <w:rPr>
        <w:bdr w:val="none"/>
        <w:rFonts w:ascii="Arial" w:eastAsia="Arial" w:hAnsi="Arial" w:cs="Arial"/>
        <w:b w:val="0"/>
        <w:i w:val="0"/>
        <w:strike w:val="off"/>
        <w:color w:val="000000"/>
        <w:sz w:val="22"/>
        <w:szCs w:val="22"/>
        <w:dstrike w:val="off"/>
        <w:u w:val="none" w:color="000000"/>
        <w:shd w:val="clear" w:color="auto" w:fill="auto"/>
        <w:vertAlign w:val="baseline"/>
      </w:rPr>
    </w:lvl>
    <w:lvl w:ilvl="7" w:tplc="36884862">
      <w:start w:val="1"/>
      <w:numFmt w:val="lowerLetter"/>
      <w:lvlText w:val="%8"/>
      <w:lvlJc w:val="left"/>
      <w:pPr>
        <w:ind w:left="5705"/>
      </w:pPr>
      <w:rPr>
        <w:bdr w:val="none"/>
        <w:rFonts w:ascii="Arial" w:eastAsia="Arial" w:hAnsi="Arial" w:cs="Arial"/>
        <w:b w:val="0"/>
        <w:i w:val="0"/>
        <w:strike w:val="off"/>
        <w:color w:val="000000"/>
        <w:sz w:val="22"/>
        <w:szCs w:val="22"/>
        <w:dstrike w:val="off"/>
        <w:u w:val="none" w:color="000000"/>
        <w:shd w:val="clear" w:color="auto" w:fill="auto"/>
        <w:vertAlign w:val="baseline"/>
      </w:rPr>
    </w:lvl>
    <w:lvl w:ilvl="8" w:tplc="2efcde66">
      <w:start w:val="1"/>
      <w:numFmt w:val="lowerRoman"/>
      <w:lvlText w:val="%9"/>
      <w:lvlJc w:val="left"/>
      <w:pPr>
        <w:ind w:left="6425"/>
      </w:pPr>
      <w:rPr>
        <w:bdr w:val="none"/>
        <w:rFonts w:ascii="Arial" w:eastAsia="Arial" w:hAnsi="Arial" w:cs="Arial"/>
        <w:b w:val="0"/>
        <w:i w:val="0"/>
        <w:strike w:val="off"/>
        <w:color w:val="000000"/>
        <w:sz w:val="22"/>
        <w:szCs w:val="22"/>
        <w:dstrike w:val="off"/>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jc w:val="both"/>
        <w:spacing w:after="160" w:line="259" w:lineRule="auto"/>
      </w:pPr>
    </w:pPrDefault>
  </w:docDefaults>
  <w:style w:type="paragraph" w:default="1" w:styleId="a1">
    <w:name w:val="Normal"/>
    <w:qFormat/>
    <w:pPr>
      <w:ind w:left="370" w:hanging="370"/>
      <w:jc w:val="left"/>
      <w:spacing w:after="318" w:line="271" w:lineRule="auto"/>
    </w:pPr>
    <w:rPr>
      <w:rFonts w:ascii="Arial" w:eastAsia="Arial" w:hAnsi="Arial" w:cs="Arial"/>
      <w:color w:val="000000"/>
      <w:sz w:val="22"/>
    </w:r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2">
    <w:name w:val="Default Paragraph Font"/>
    <w:semiHidden/>
    <w:unhideWhenUsed/>
  </w:style>
  <w:style w:type="paragraph" w:styleId="a1">
    <w:name w:val="Normal"/>
    <w:qFormat/>
    <w:pPr>
      <w:ind w:left="370" w:hanging="370"/>
      <w:jc w:val="left"/>
      <w:spacing w:after="318" w:line="271" w:lineRule="auto"/>
    </w:pPr>
    <w:rPr>
      <w:rFonts w:ascii="Arial" w:eastAsia="Arial" w:hAnsi="Arial" w:cs="Arial"/>
      <w:color w:val="000000"/>
      <w:sz w:val="22"/>
    </w:rPr>
  </w:style>
  <w:style w:type="numbering" w:styleId="a4">
    <w:name w:val="No List"/>
    <w:semiHidden/>
    <w:unhideWhenUsed/>
  </w:style>
  <w:style w:type="table" w:styleId="a3">
    <w:name w:val="Normal Table"/>
    <w:semiHidden/>
    <w:unhideWhenUsed/>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LAND-FX_Dec2022_CASHBACK_T&amp;C</dc:title>
  <dc:subject/>
  <dc:creator>a</dc:creator>
  <cp:keywords/>
  <dc:description/>
  <cp:lastModifiedBy>a</cp:lastModifiedBy>
  <cp:revision>1</cp:revision>
  <dcterms:created xsi:type="dcterms:W3CDTF">2023-02-21T06:44:00Z</dcterms:created>
  <dcterms:modified xsi:type="dcterms:W3CDTF">2023-12-01T06:09:55Z</dcterms:modified>
  <cp:version>0900.0001.01</cp:version>
</cp:coreProperties>
</file>